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1B" w:rsidRDefault="00207B1B" w:rsidP="00EF3C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Пресс-релиз</w:t>
      </w:r>
    </w:p>
    <w:p w:rsidR="00207B1B" w:rsidRDefault="00207B1B" w:rsidP="00207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городского межведомственного совета по питанию 23 мая 2011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№117 администрации г. Сочи, 14-00)</w:t>
      </w:r>
    </w:p>
    <w:p w:rsidR="00D05C9D" w:rsidRDefault="00D05C9D" w:rsidP="00207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Очередное заседание городского межведомственного совета по питания посвящено обсуждению очередного этапа модернизации системы школьного питания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очи. Инновационные изменения стали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2011 году благодаря победе в федеральном конкурсе экспериментальных проектов по совершенствованию системы питания учащихся в общеобразовательных учреждения. Членам Совета будет представлена программа реализации экспериментального проекта на 2011г, утвержден состав участников, план первоочередных мероприятий. </w:t>
      </w:r>
    </w:p>
    <w:p w:rsidR="00D05C9D" w:rsidRDefault="00D05C9D" w:rsidP="00207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Совета будет рассмотрена информация о развитии экспериментальных направлений модернизации школьного питания, связанных с внедрением технологии безналичной оплаты через объекты платежной системы «Точка оплаты» и развитием практики безналичной оплаты за питание в школьных столовых при помощи пластиковых карт.</w:t>
      </w:r>
    </w:p>
    <w:p w:rsidR="00D05C9D" w:rsidRDefault="00D05C9D" w:rsidP="00207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 заседание Совета представление проекта муниципальной программы модернизации школьного питания на 2012-2014 годы.</w:t>
      </w:r>
    </w:p>
    <w:p w:rsidR="00207B1B" w:rsidRDefault="00207B1B" w:rsidP="00207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 программы экспериментального проекта по питанию</w:t>
      </w:r>
    </w:p>
    <w:p w:rsidR="00207B1B" w:rsidRDefault="00D05C9D" w:rsidP="00207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</w:t>
      </w:r>
      <w:r w:rsidR="00207B1B">
        <w:rPr>
          <w:rFonts w:ascii="Times New Roman" w:hAnsi="Times New Roman" w:cs="Times New Roman"/>
          <w:sz w:val="28"/>
          <w:szCs w:val="28"/>
        </w:rPr>
        <w:t xml:space="preserve"> в федеральном конкурсе экспериментальных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2011 году </w:t>
      </w:r>
      <w:r w:rsidR="00207B1B">
        <w:rPr>
          <w:rFonts w:ascii="Times New Roman" w:hAnsi="Times New Roman" w:cs="Times New Roman"/>
          <w:sz w:val="28"/>
          <w:szCs w:val="28"/>
        </w:rPr>
        <w:t>позволил</w:t>
      </w:r>
      <w:r w:rsidR="00D0070E">
        <w:rPr>
          <w:rFonts w:ascii="Times New Roman" w:hAnsi="Times New Roman" w:cs="Times New Roman"/>
          <w:sz w:val="28"/>
          <w:szCs w:val="28"/>
        </w:rPr>
        <w:t>а</w:t>
      </w:r>
      <w:r w:rsidR="00207B1B">
        <w:rPr>
          <w:rFonts w:ascii="Times New Roman" w:hAnsi="Times New Roman" w:cs="Times New Roman"/>
          <w:sz w:val="28"/>
          <w:szCs w:val="28"/>
        </w:rPr>
        <w:t xml:space="preserve"> получить федеральные средства в размере 17млн.340тыс. руб.</w:t>
      </w:r>
      <w:r w:rsidR="00D0070E">
        <w:rPr>
          <w:rFonts w:ascii="Times New Roman" w:hAnsi="Times New Roman" w:cs="Times New Roman"/>
          <w:sz w:val="28"/>
          <w:szCs w:val="28"/>
        </w:rPr>
        <w:t xml:space="preserve">, в качестве </w:t>
      </w:r>
      <w:proofErr w:type="spellStart"/>
      <w:r w:rsidR="00D0070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0070E">
        <w:rPr>
          <w:rFonts w:ascii="Times New Roman" w:hAnsi="Times New Roman" w:cs="Times New Roman"/>
          <w:sz w:val="28"/>
          <w:szCs w:val="28"/>
        </w:rPr>
        <w:t xml:space="preserve"> выделяются </w:t>
      </w:r>
      <w:r w:rsidR="00207B1B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D0070E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207B1B">
        <w:rPr>
          <w:rFonts w:ascii="Times New Roman" w:hAnsi="Times New Roman" w:cs="Times New Roman"/>
          <w:sz w:val="28"/>
          <w:szCs w:val="28"/>
        </w:rPr>
        <w:t xml:space="preserve"> – 35 млн. руб., региональные – 1,5 млн. руб. </w:t>
      </w:r>
    </w:p>
    <w:p w:rsidR="00207B1B" w:rsidRDefault="00207B1B" w:rsidP="00207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членам совета предлагается следующий состав участников и программа мероприятий по реализации проекта.</w:t>
      </w:r>
    </w:p>
    <w:p w:rsidR="00207B1B" w:rsidRDefault="00207B1B" w:rsidP="00207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 – 16 общеобразовательных учреждений с общей численностью школьников 8722 человека.</w:t>
      </w:r>
    </w:p>
    <w:p w:rsidR="00207B1B" w:rsidRDefault="00207B1B" w:rsidP="00207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район – 2 школы: Гимназия №15, Гимназия №44;</w:t>
      </w:r>
    </w:p>
    <w:p w:rsidR="00207B1B" w:rsidRDefault="00207B1B" w:rsidP="00207B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Хостинский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5 школы: СОШ №3, СОШ №18, СОШ №11, СОШ №57СОШ №55;</w:t>
      </w:r>
    </w:p>
    <w:p w:rsidR="00207B1B" w:rsidRDefault="00207B1B" w:rsidP="00207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Адлерский район – 3 школы: СОШ №43, СОШ №56, Лицей</w:t>
      </w:r>
      <w:r>
        <w:rPr>
          <w:rFonts w:ascii="Times New Roman" w:hAnsi="Times New Roman" w:cs="Times New Roman"/>
          <w:sz w:val="28"/>
          <w:szCs w:val="28"/>
        </w:rPr>
        <w:tab/>
        <w:t>№59;</w:t>
      </w:r>
    </w:p>
    <w:p w:rsidR="00207B1B" w:rsidRDefault="00207B1B" w:rsidP="00207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Лазаревский район – 6 школ: СОШ №75, СОШ №89, СОШ №77, СОШ №87, СОШ №91, СОШ №78.</w:t>
      </w:r>
    </w:p>
    <w:p w:rsidR="00207B1B" w:rsidRDefault="00207B1B" w:rsidP="00207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11 учреждений формируются 2 школьно-базовые столовые и закрепленные за ними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сателитного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питания:</w:t>
      </w:r>
    </w:p>
    <w:p w:rsidR="00207B1B" w:rsidRDefault="00207B1B" w:rsidP="00207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ШБС в СОШ №11 + 3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доготовочных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столовых в СОШ №11, СОШ №43, СОШ №55, и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буфета-раздаточных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СОШ №57СОШ №56</w:t>
      </w:r>
    </w:p>
    <w:p w:rsidR="00207B1B" w:rsidRDefault="00207B1B" w:rsidP="00207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ШБС в СОШ №89 + 2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столовых-доготовочных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СОШ №77, СОШ №87 и 2 буфета в СОШ №91, СОШ №78.</w:t>
      </w:r>
    </w:p>
    <w:p w:rsidR="00207B1B" w:rsidRDefault="00207B1B" w:rsidP="00207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проекта будут проведены:</w:t>
      </w:r>
    </w:p>
    <w:p w:rsidR="00207B1B" w:rsidRDefault="00207B1B" w:rsidP="00207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капитальные ремонты 5 школьных столовых - в ШБС СОШ  №18 и СОШ №89, столовых СОШ №11, 77, 87, </w:t>
      </w:r>
    </w:p>
    <w:p w:rsidR="00207B1B" w:rsidRDefault="00207B1B" w:rsidP="00207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текущие ремонты в 6 столовых - СОШ №№ 57, 56, 78,91,75, Лицее №59</w:t>
      </w:r>
    </w:p>
    <w:p w:rsidR="00D0070E" w:rsidRDefault="00207B1B" w:rsidP="00207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</w:t>
      </w:r>
      <w:r w:rsidR="00D0070E">
        <w:rPr>
          <w:rFonts w:ascii="Times New Roman" w:hAnsi="Times New Roman" w:cs="Times New Roman"/>
          <w:sz w:val="28"/>
          <w:szCs w:val="28"/>
        </w:rPr>
        <w:t xml:space="preserve"> в Краснодарском крае на базе Кубанского технологического университета создается региональная </w:t>
      </w:r>
      <w:proofErr w:type="spellStart"/>
      <w:r w:rsidR="00D0070E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="00D0070E">
        <w:rPr>
          <w:rFonts w:ascii="Times New Roman" w:hAnsi="Times New Roman" w:cs="Times New Roman"/>
          <w:sz w:val="28"/>
          <w:szCs w:val="28"/>
        </w:rPr>
        <w:t xml:space="preserve"> площадка для повышения квалификации в вопросах организации питания школьников разных категорий специалистов: </w:t>
      </w:r>
      <w:proofErr w:type="spellStart"/>
      <w:r w:rsidR="00D0070E">
        <w:rPr>
          <w:rFonts w:ascii="Times New Roman" w:hAnsi="Times New Roman" w:cs="Times New Roman"/>
          <w:sz w:val="28"/>
          <w:szCs w:val="28"/>
        </w:rPr>
        <w:t>руковолителей</w:t>
      </w:r>
      <w:proofErr w:type="spellEnd"/>
      <w:r w:rsidR="00D0070E">
        <w:rPr>
          <w:rFonts w:ascii="Times New Roman" w:hAnsi="Times New Roman" w:cs="Times New Roman"/>
          <w:sz w:val="28"/>
          <w:szCs w:val="28"/>
        </w:rPr>
        <w:t xml:space="preserve"> ОУ, поваров, </w:t>
      </w:r>
      <w:proofErr w:type="spellStart"/>
      <w:r w:rsidR="00D0070E">
        <w:rPr>
          <w:rFonts w:ascii="Times New Roman" w:hAnsi="Times New Roman" w:cs="Times New Roman"/>
          <w:sz w:val="28"/>
          <w:szCs w:val="28"/>
        </w:rPr>
        <w:t>технологой</w:t>
      </w:r>
      <w:proofErr w:type="spellEnd"/>
      <w:r w:rsidR="00D0070E">
        <w:rPr>
          <w:rFonts w:ascii="Times New Roman" w:hAnsi="Times New Roman" w:cs="Times New Roman"/>
          <w:sz w:val="28"/>
          <w:szCs w:val="28"/>
        </w:rPr>
        <w:t>, специалистов муниципальных органов управления образованием.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70E">
        <w:rPr>
          <w:rFonts w:ascii="Times New Roman" w:hAnsi="Times New Roman" w:cs="Times New Roman"/>
          <w:sz w:val="28"/>
          <w:szCs w:val="28"/>
        </w:rPr>
        <w:t xml:space="preserve">Региональная площадка создается с 2 филиалами – в г. Сочи и г. Краснодаре. В г. Сочи она будет размещена </w:t>
      </w:r>
      <w:r>
        <w:rPr>
          <w:rFonts w:ascii="Times New Roman" w:hAnsi="Times New Roman" w:cs="Times New Roman"/>
          <w:sz w:val="28"/>
          <w:szCs w:val="28"/>
        </w:rPr>
        <w:t xml:space="preserve">в здании МУПК Центрального района. </w:t>
      </w:r>
      <w:proofErr w:type="gramStart"/>
      <w:r w:rsidR="00D0070E">
        <w:rPr>
          <w:rFonts w:ascii="Times New Roman" w:hAnsi="Times New Roman" w:cs="Times New Roman"/>
          <w:sz w:val="28"/>
          <w:szCs w:val="28"/>
        </w:rPr>
        <w:t>В ней разворачиваются</w:t>
      </w:r>
      <w:r>
        <w:rPr>
          <w:rFonts w:ascii="Times New Roman" w:hAnsi="Times New Roman" w:cs="Times New Roman"/>
          <w:sz w:val="28"/>
          <w:szCs w:val="28"/>
        </w:rPr>
        <w:t xml:space="preserve"> 2 учебных  модуля – производственн</w:t>
      </w:r>
      <w:r w:rsidR="00D0070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D007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учебный класс, которые позволят проводить обучение слушателей любой категории</w:t>
      </w:r>
      <w:r w:rsidR="00D007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07B1B" w:rsidRDefault="00207B1B" w:rsidP="00207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места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связан и с возможностью использовать ее учебный ресурс для открытия на базе МУПК Центрального район обучения  по специальности «Повар», «Ресторанный сервис». Опыт такого обучения есть в МУПК Адлерского района, эти специальности востребованы старшеклассниками. Наличие базы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позволит использовать ресурс и в рамках общего образования.</w:t>
      </w:r>
    </w:p>
    <w:p w:rsidR="00207B1B" w:rsidRDefault="00207B1B" w:rsidP="00207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такой производственной лаборатории может быть интересно и учреждениям профессионального образования нашего города. Кроме этого инновационная  модель инфраструктуры школьного питания, которая формируется в Сочи, уже интересна для коллег из регионов России.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 может стать местом обмена инновационными технологиями, моделями и опытом с коллегами не только системы образования,  но и социальной сферы в целом.</w:t>
      </w:r>
    </w:p>
    <w:p w:rsidR="00207B1B" w:rsidRDefault="00207B1B" w:rsidP="00207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школьно-базовых столовых запланировано приобретение 2 специализированных машин, которые закрепляются за столовыми СОШ №18 и СОШ №89.</w:t>
      </w:r>
    </w:p>
    <w:p w:rsidR="00523DAF" w:rsidRDefault="00D0070E" w:rsidP="00D00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0E">
        <w:rPr>
          <w:rFonts w:ascii="Times New Roman" w:hAnsi="Times New Roman" w:cs="Times New Roman"/>
          <w:b/>
          <w:sz w:val="28"/>
          <w:szCs w:val="28"/>
        </w:rPr>
        <w:t>Развитие инновационных технологий в сфере школьного питания</w:t>
      </w:r>
    </w:p>
    <w:p w:rsidR="00D0070E" w:rsidRDefault="00D0070E" w:rsidP="00D00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 году благодаря сотрудничеству с платежной системой «Точка оплаты»</w:t>
      </w:r>
      <w:r w:rsidR="003E5EF1">
        <w:rPr>
          <w:rFonts w:ascii="Times New Roman" w:hAnsi="Times New Roman" w:cs="Times New Roman"/>
          <w:sz w:val="28"/>
          <w:szCs w:val="28"/>
        </w:rPr>
        <w:t xml:space="preserve"> внедрена технология безналичной оплаты за школьное питание через терминалы и кассовые окна данной платежной системы. В течение 2010-2011 учебного года установлены терминалы оплаты в 34 ОУ и все городские терминалы и кассовые окна (около 300 точек) запрограммированы для приема оплаты за школьное питание.</w:t>
      </w:r>
    </w:p>
    <w:p w:rsidR="003E5EF1" w:rsidRDefault="003E5EF1" w:rsidP="00D00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ОУ (Лицей №59, Гимназия №1) внедряется технология безналичного расчета за питание в школьной столовой при помощи пластиковых карт. Планируется в 2011 включение в данный проект еще 6 общеобразовательных учреждений. Использование платежных карт при расчетах позволяет не только исключить оборот наличных средств, но позволяет родителям получать информацию о расходовании денег ребенком, ежедневном рационе его питания в школе, балансе средств на лицевом счете.</w:t>
      </w:r>
    </w:p>
    <w:p w:rsidR="003E5EF1" w:rsidRDefault="003E5EF1" w:rsidP="003E5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F1">
        <w:rPr>
          <w:rFonts w:ascii="Times New Roman" w:hAnsi="Times New Roman" w:cs="Times New Roman"/>
          <w:b/>
          <w:sz w:val="28"/>
          <w:szCs w:val="28"/>
        </w:rPr>
        <w:t>Программа совершенствования системы школьного питания в г. Сочи на 2012-2014 годы.</w:t>
      </w:r>
    </w:p>
    <w:p w:rsidR="00B057D9" w:rsidRDefault="00B057D9" w:rsidP="00B057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2004 года, когда стало традицией проводить капитальные ремонты школ,  в том числе пищеблоков с полным переоснащением технологическим оборудованием, проведена модернизация инфраструктуры школьного питания в 28 ОУ, включая вновь построенные школы. Учитывая программу проекта 2011года, к концу 2012 года школ, которые будут располагать условиями для охвата питания, будет 34. </w:t>
      </w:r>
    </w:p>
    <w:p w:rsidR="00B057D9" w:rsidRDefault="00B057D9" w:rsidP="00B057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оставшихся учреждения нуждаются в проведении капитальных ремонтов, замене сетей, переоснащении и дооснащении технологическим оборудованием.</w:t>
      </w:r>
    </w:p>
    <w:p w:rsidR="00B057D9" w:rsidRDefault="00B057D9" w:rsidP="00B057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общественное питание – это беспрерывное производство, оборудование изнашивается, вырабатывает ресурс амортизации. В среднем, если срок работы технологического оборудования 10 лет, то необходимы плановые вложения на его замену в объеме не менее 10% в год.</w:t>
      </w:r>
    </w:p>
    <w:p w:rsidR="00B057D9" w:rsidRDefault="00B057D9" w:rsidP="00B057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2009 года региональная программа по совершенствованию школьного питания финансируется только по статье «Дотация».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в региональной программе, ни в муниципальной средств на обновление парка технологического оборудования не предусмотрено. 2 года нас выручает проект.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2012 года надо вводить в муниципальную программу средства на капитальный ремонт столовых, оборудование, оснащение всем необходимым. Это не предусмотрено  муниципальным заданием ни МАУ, ни ОУ.</w:t>
      </w:r>
    </w:p>
    <w:p w:rsidR="00B057D9" w:rsidRDefault="00B057D9" w:rsidP="00B057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статьи расходов, заложенные в проект программы, основываются на несоответствии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объемно-планировочных решений, состояния коммуникаций и сетей, оснащенности инвентарем, посудой, столовыми приборами  столовых. </w:t>
      </w:r>
    </w:p>
    <w:p w:rsidR="00B057D9" w:rsidRDefault="00B057D9" w:rsidP="00B057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состояния материально-технической базы объектов школьного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057D9" w:rsidRDefault="00B057D9" w:rsidP="00B057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с элементами реконструкции в столовых – в 20 ОУ</w:t>
      </w:r>
    </w:p>
    <w:p w:rsidR="00B057D9" w:rsidRDefault="00B057D9" w:rsidP="00B057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в соответствие с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канализации, водоснабжения, энергоснабжения и вентиляции – в 30 ОУ</w:t>
      </w:r>
    </w:p>
    <w:p w:rsidR="00B057D9" w:rsidRDefault="00B057D9" w:rsidP="00B057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технологического оборудования – в 58 ОУ, в том числе 23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пароконвектомата</w:t>
      </w:r>
      <w:proofErr w:type="spellEnd"/>
    </w:p>
    <w:p w:rsidR="00B057D9" w:rsidRDefault="00B057D9" w:rsidP="00B057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кухонным инвентарем, столовой посудой и приборами - Мебелью для обеденных залов более 40 ОУ</w:t>
      </w:r>
    </w:p>
    <w:p w:rsidR="00DE3AA9" w:rsidRPr="00DE3AA9" w:rsidRDefault="00DE3AA9" w:rsidP="00B05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AA9">
        <w:rPr>
          <w:rFonts w:ascii="Times New Roman" w:hAnsi="Times New Roman" w:cs="Times New Roman"/>
          <w:sz w:val="28"/>
          <w:szCs w:val="28"/>
        </w:rPr>
        <w:t>Объем финансирования Программы составляет 213 155,99: в том числе  на капитальный ремонт - 213 155,99,  на программные мероприятия - 78 921,62.</w:t>
      </w:r>
    </w:p>
    <w:p w:rsidR="00B057D9" w:rsidRPr="00730E50" w:rsidRDefault="00B057D9" w:rsidP="00B057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завершить модернизацию инфраструктуры системы школьного питания к 2014 году</w:t>
      </w:r>
      <w:r w:rsidR="00DE3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D9" w:rsidRPr="00B057D9" w:rsidRDefault="00B057D9" w:rsidP="00B057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57D9" w:rsidRPr="00B057D9" w:rsidSect="0052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B1B"/>
    <w:rsid w:val="00207B1B"/>
    <w:rsid w:val="003E5EF1"/>
    <w:rsid w:val="00523DAF"/>
    <w:rsid w:val="00B057D9"/>
    <w:rsid w:val="00D0070E"/>
    <w:rsid w:val="00D05C9D"/>
    <w:rsid w:val="00DE3AA9"/>
    <w:rsid w:val="00EF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MakarovaVY</dc:creator>
  <cp:lastModifiedBy>MakarovaVY</cp:lastModifiedBy>
  <cp:revision>1</cp:revision>
  <dcterms:created xsi:type="dcterms:W3CDTF">2011-05-23T03:53:00Z</dcterms:created>
  <dcterms:modified xsi:type="dcterms:W3CDTF">2011-05-23T03:54:00Z</dcterms:modified>
</cp:coreProperties>
</file>